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14464" w14:textId="77777777" w:rsidR="00DF279F" w:rsidRPr="007B36CE" w:rsidRDefault="00DF279F" w:rsidP="000D79A8">
      <w:pPr>
        <w:rPr>
          <w:rFonts w:ascii="Arial" w:hAnsi="Arial" w:cs="Arial"/>
          <w:b/>
          <w:bCs/>
        </w:rPr>
      </w:pPr>
    </w:p>
    <w:p w14:paraId="13821D4B" w14:textId="08C9849E" w:rsidR="000D79A8" w:rsidRPr="007B36CE" w:rsidRDefault="00360DA7" w:rsidP="000D79A8">
      <w:pPr>
        <w:rPr>
          <w:rFonts w:ascii="Arial" w:hAnsi="Arial" w:cs="Arial"/>
          <w:b/>
          <w:bCs/>
          <w:noProof/>
        </w:rPr>
      </w:pPr>
      <w:r w:rsidRPr="007B36CE">
        <w:rPr>
          <w:rFonts w:ascii="Arial" w:hAnsi="Arial" w:cs="Arial"/>
          <w:b/>
          <w:bCs/>
        </w:rPr>
        <w:t xml:space="preserve">DESCRIPCIÓN TÉCNICA </w:t>
      </w:r>
      <w:r w:rsidR="000D79A8" w:rsidRPr="007B36CE">
        <w:rPr>
          <w:rFonts w:ascii="Arial" w:hAnsi="Arial" w:cs="Arial"/>
          <w:b/>
          <w:bCs/>
          <w:noProof/>
        </w:rPr>
        <w:t>LÁMPARA DE HENDIDURA PORTÁTIL LS-1B</w:t>
      </w:r>
    </w:p>
    <w:p w14:paraId="6E892EF3" w14:textId="77777777" w:rsidR="000D79A8" w:rsidRPr="007B36CE" w:rsidRDefault="000D79A8">
      <w:pPr>
        <w:rPr>
          <w:rFonts w:ascii="Arial" w:hAnsi="Arial" w:cs="Arial"/>
        </w:rPr>
      </w:pPr>
    </w:p>
    <w:p w14:paraId="6D27D35B" w14:textId="53E0350B" w:rsidR="000D79A8" w:rsidRPr="007B36CE" w:rsidRDefault="00DF279F">
      <w:pPr>
        <w:rPr>
          <w:rFonts w:ascii="Arial" w:hAnsi="Arial" w:cs="Arial"/>
        </w:rPr>
      </w:pPr>
      <w:r w:rsidRPr="007B36CE">
        <w:rPr>
          <w:rFonts w:ascii="Arial" w:hAnsi="Arial" w:cs="Arial"/>
          <w:noProof/>
        </w:rPr>
        <w:drawing>
          <wp:inline distT="0" distB="0" distL="0" distR="0" wp14:anchorId="5B5FBD63" wp14:editId="02F1695E">
            <wp:extent cx="4576198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09" cy="30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90CD" w14:textId="77777777" w:rsidR="00DF279F" w:rsidRPr="007B36CE" w:rsidRDefault="00DF279F">
      <w:pPr>
        <w:rPr>
          <w:rFonts w:ascii="Arial" w:hAnsi="Arial" w:cs="Arial"/>
        </w:rPr>
      </w:pPr>
    </w:p>
    <w:p w14:paraId="1FE4B03C" w14:textId="16775563" w:rsidR="001444CC" w:rsidRPr="007B36CE" w:rsidRDefault="001444CC">
      <w:pPr>
        <w:rPr>
          <w:rFonts w:ascii="Arial" w:hAnsi="Arial" w:cs="Arial"/>
        </w:rPr>
      </w:pPr>
    </w:p>
    <w:p w14:paraId="2372D60E" w14:textId="6E918510" w:rsidR="00DE47A0" w:rsidRPr="00950B8F" w:rsidRDefault="00DE47A0">
      <w:pPr>
        <w:rPr>
          <w:rFonts w:ascii="Arial" w:hAnsi="Arial" w:cs="Arial"/>
        </w:rPr>
      </w:pPr>
      <w:r w:rsidRPr="00950B8F">
        <w:rPr>
          <w:rFonts w:ascii="Arial" w:hAnsi="Arial" w:cs="Arial"/>
        </w:rPr>
        <w:t>La versatilidad y la ergonomía</w:t>
      </w:r>
      <w:r w:rsidR="0089767B" w:rsidRPr="00950B8F">
        <w:rPr>
          <w:rFonts w:ascii="Arial" w:hAnsi="Arial" w:cs="Arial"/>
        </w:rPr>
        <w:t xml:space="preserve"> por su pequeño tamaño </w:t>
      </w:r>
      <w:r w:rsidRPr="00950B8F">
        <w:rPr>
          <w:rFonts w:ascii="Arial" w:hAnsi="Arial" w:cs="Arial"/>
        </w:rPr>
        <w:t>son las principales ventajas de esta lámpara de hendidura portátil.</w:t>
      </w:r>
      <w:r w:rsidR="008C4B46" w:rsidRPr="00950B8F">
        <w:rPr>
          <w:rFonts w:ascii="Arial" w:hAnsi="Arial" w:cs="Arial"/>
        </w:rPr>
        <w:t xml:space="preserve"> Dispone de un chasis de aluminio, material que le aporta una gran ligereza (835 gr.) Facilidad de uso gracias a su ergonómico mango.</w:t>
      </w:r>
    </w:p>
    <w:p w14:paraId="568FA9F3" w14:textId="65C3CBEB" w:rsidR="00D35A4C" w:rsidRPr="00950B8F" w:rsidRDefault="00D35A4C">
      <w:pPr>
        <w:rPr>
          <w:rFonts w:ascii="Arial" w:hAnsi="Arial" w:cs="Arial"/>
        </w:rPr>
      </w:pPr>
      <w:r w:rsidRPr="00950B8F">
        <w:rPr>
          <w:rFonts w:ascii="Arial" w:hAnsi="Arial" w:cs="Arial"/>
        </w:rPr>
        <w:t xml:space="preserve">Características: </w:t>
      </w:r>
    </w:p>
    <w:p w14:paraId="6077C18B" w14:textId="77777777" w:rsidR="00D76933" w:rsidRPr="00950B8F" w:rsidRDefault="001B0702" w:rsidP="00D769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Iluminación potente con luz LED</w:t>
      </w:r>
    </w:p>
    <w:p w14:paraId="6D48CB68" w14:textId="77777777" w:rsidR="00221094" w:rsidRPr="00950B8F" w:rsidRDefault="00221094" w:rsidP="00D769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Manejo cómodo y sencillo</w:t>
      </w:r>
    </w:p>
    <w:p w14:paraId="1CB053CA" w14:textId="5B5E9B3B" w:rsidR="00D76933" w:rsidRPr="00950B8F" w:rsidRDefault="00221094" w:rsidP="00D769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Duración de la bater</w:t>
      </w:r>
      <w:r w:rsidR="00344488" w:rsidRPr="00950B8F">
        <w:rPr>
          <w:rFonts w:ascii="Arial" w:hAnsi="Arial" w:cs="Arial"/>
        </w:rPr>
        <w:t>ía completamente cargad</w:t>
      </w:r>
      <w:r w:rsidRPr="00950B8F">
        <w:rPr>
          <w:rFonts w:ascii="Arial" w:hAnsi="Arial" w:cs="Arial"/>
        </w:rPr>
        <w:t>a</w:t>
      </w:r>
      <w:r w:rsidR="00344488" w:rsidRPr="00950B8F">
        <w:rPr>
          <w:rFonts w:ascii="Arial" w:hAnsi="Arial" w:cs="Arial"/>
        </w:rPr>
        <w:t>:</w:t>
      </w:r>
      <w:r w:rsidR="001B0702" w:rsidRPr="00950B8F">
        <w:rPr>
          <w:rFonts w:ascii="Arial" w:hAnsi="Arial" w:cs="Arial"/>
        </w:rPr>
        <w:t xml:space="preserve"> </w:t>
      </w:r>
      <w:r w:rsidR="008A4125" w:rsidRPr="00950B8F">
        <w:rPr>
          <w:rFonts w:ascii="Arial" w:hAnsi="Arial" w:cs="Arial"/>
        </w:rPr>
        <w:t>mayor de 4</w:t>
      </w:r>
      <w:r w:rsidR="001B0702" w:rsidRPr="00950B8F">
        <w:rPr>
          <w:rFonts w:ascii="Arial" w:hAnsi="Arial" w:cs="Arial"/>
        </w:rPr>
        <w:t xml:space="preserve"> horas </w:t>
      </w:r>
      <w:r w:rsidR="00344488" w:rsidRPr="00950B8F">
        <w:rPr>
          <w:rFonts w:ascii="Arial" w:hAnsi="Arial" w:cs="Arial"/>
        </w:rPr>
        <w:t>en uso continuo</w:t>
      </w:r>
    </w:p>
    <w:p w14:paraId="338B1B5D" w14:textId="77777777" w:rsidR="00D76933" w:rsidRPr="00950B8F" w:rsidRDefault="00D76933" w:rsidP="00D769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Incluye maletín para el transporte</w:t>
      </w:r>
    </w:p>
    <w:p w14:paraId="7AA5945A" w14:textId="77777777" w:rsidR="001B0702" w:rsidRPr="00950B8F" w:rsidRDefault="00D76933" w:rsidP="001B07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Soporte para la frente</w:t>
      </w:r>
      <w:r w:rsidR="001B0702" w:rsidRPr="00950B8F">
        <w:rPr>
          <w:rFonts w:ascii="Arial" w:hAnsi="Arial" w:cs="Arial"/>
        </w:rPr>
        <w:t xml:space="preserve"> </w:t>
      </w:r>
    </w:p>
    <w:p w14:paraId="1E7904D9" w14:textId="37B165A7" w:rsidR="00A9138E" w:rsidRPr="00950B8F" w:rsidRDefault="00A9138E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Control de iluminación</w:t>
      </w:r>
      <w:r w:rsidR="008A4125" w:rsidRPr="00950B8F">
        <w:rPr>
          <w:rFonts w:ascii="Arial" w:hAnsi="Arial" w:cs="Arial"/>
        </w:rPr>
        <w:t xml:space="preserve"> continuo desde 0 hasta </w:t>
      </w:r>
      <w:r w:rsidR="0060281F" w:rsidRPr="00950B8F">
        <w:rPr>
          <w:rFonts w:ascii="Arial" w:hAnsi="Arial" w:cs="Arial"/>
        </w:rPr>
        <w:t>más de 250.000lux</w:t>
      </w:r>
    </w:p>
    <w:p w14:paraId="23BBC5A3" w14:textId="77777777" w:rsidR="00A9138E" w:rsidRPr="00950B8F" w:rsidRDefault="00A9138E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Variedad de filtros de luz.</w:t>
      </w:r>
    </w:p>
    <w:p w14:paraId="7599B8A8" w14:textId="2389B25E" w:rsidR="00A9138E" w:rsidRPr="00950B8F" w:rsidRDefault="00A9138E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Posibilidad de evaluación de uveítis</w:t>
      </w:r>
      <w:r w:rsidR="008A4125" w:rsidRPr="00950B8F">
        <w:rPr>
          <w:rFonts w:ascii="Arial" w:hAnsi="Arial" w:cs="Arial"/>
        </w:rPr>
        <w:t xml:space="preserve"> gracias a la hendidura cuadrada de 1mm</w:t>
      </w:r>
    </w:p>
    <w:p w14:paraId="748C745F" w14:textId="5776207E" w:rsidR="008A4125" w:rsidRPr="00950B8F" w:rsidRDefault="008A4125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Diferentes hendiduras</w:t>
      </w:r>
    </w:p>
    <w:p w14:paraId="69C9577D" w14:textId="5208E798" w:rsidR="008A4125" w:rsidRPr="00950B8F" w:rsidRDefault="008A4125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Diferentes blancos de fijación</w:t>
      </w:r>
    </w:p>
    <w:p w14:paraId="3AA987CA" w14:textId="20139A2F" w:rsidR="002C053E" w:rsidRPr="00950B8F" w:rsidRDefault="002C053E" w:rsidP="00A9138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50B8F">
        <w:rPr>
          <w:rFonts w:ascii="Arial" w:hAnsi="Arial" w:cs="Arial"/>
        </w:rPr>
        <w:t>Peso: 835 gr.</w:t>
      </w:r>
    </w:p>
    <w:p w14:paraId="5539EECE" w14:textId="77777777" w:rsidR="00D76933" w:rsidRPr="00950B8F" w:rsidRDefault="00D76933" w:rsidP="00FC304C">
      <w:pPr>
        <w:ind w:left="360"/>
        <w:rPr>
          <w:rFonts w:ascii="Arial" w:hAnsi="Arial" w:cs="Arial"/>
        </w:rPr>
      </w:pPr>
    </w:p>
    <w:p w14:paraId="4E5EC674" w14:textId="77777777" w:rsidR="00DF279F" w:rsidRPr="00950B8F" w:rsidRDefault="00DF279F" w:rsidP="00D76933">
      <w:pPr>
        <w:rPr>
          <w:rFonts w:ascii="Arial" w:hAnsi="Arial" w:cs="Arial"/>
        </w:rPr>
      </w:pPr>
    </w:p>
    <w:p w14:paraId="2F24E7B8" w14:textId="77777777" w:rsidR="00DF279F" w:rsidRPr="00950B8F" w:rsidRDefault="00DF279F" w:rsidP="00D76933">
      <w:pPr>
        <w:rPr>
          <w:rFonts w:ascii="Arial" w:hAnsi="Arial" w:cs="Arial"/>
        </w:rPr>
      </w:pPr>
    </w:p>
    <w:p w14:paraId="111E2BE2" w14:textId="77777777" w:rsidR="00DF279F" w:rsidRPr="00950B8F" w:rsidRDefault="00DF279F" w:rsidP="00D76933">
      <w:pPr>
        <w:rPr>
          <w:rFonts w:ascii="Arial" w:hAnsi="Arial" w:cs="Arial"/>
        </w:rPr>
      </w:pPr>
    </w:p>
    <w:p w14:paraId="316F7F04" w14:textId="77777777" w:rsidR="00DF279F" w:rsidRPr="00950B8F" w:rsidRDefault="00DF279F" w:rsidP="00D76933">
      <w:pPr>
        <w:rPr>
          <w:rFonts w:ascii="Arial" w:hAnsi="Arial" w:cs="Arial"/>
        </w:rPr>
      </w:pPr>
    </w:p>
    <w:p w14:paraId="2A8B3B0A" w14:textId="5635BE24" w:rsidR="00D76933" w:rsidRPr="00950B8F" w:rsidRDefault="008C4B46" w:rsidP="00D76933">
      <w:pPr>
        <w:rPr>
          <w:rFonts w:ascii="Arial" w:hAnsi="Arial" w:cs="Arial"/>
        </w:rPr>
      </w:pPr>
      <w:r w:rsidRPr="00950B8F">
        <w:rPr>
          <w:rFonts w:ascii="Arial" w:hAnsi="Arial" w:cs="Arial"/>
        </w:rPr>
        <w:t>ESPECIFICACIONES</w:t>
      </w:r>
      <w:r w:rsidR="008A4125" w:rsidRPr="00950B8F">
        <w:rPr>
          <w:rFonts w:ascii="Arial" w:hAnsi="Arial" w:cs="Arial"/>
        </w:rPr>
        <w:t xml:space="preserve"> TÉCNICAS</w:t>
      </w:r>
    </w:p>
    <w:p w14:paraId="4C97983E" w14:textId="77777777" w:rsidR="00DF279F" w:rsidRPr="00950B8F" w:rsidRDefault="00DF279F" w:rsidP="00D76933">
      <w:pPr>
        <w:rPr>
          <w:rFonts w:ascii="Arial" w:hAnsi="Arial" w:cs="Arial"/>
        </w:rPr>
      </w:pPr>
    </w:p>
    <w:tbl>
      <w:tblPr>
        <w:tblW w:w="10188" w:type="dxa"/>
        <w:tblInd w:w="-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157"/>
        <w:gridCol w:w="5040"/>
      </w:tblGrid>
      <w:tr w:rsidR="00D76933" w:rsidRPr="00950B8F" w14:paraId="599800A0" w14:textId="77777777" w:rsidTr="00D76933">
        <w:trPr>
          <w:trHeight w:val="30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BF2E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eastAsia="es-ES"/>
              </w:rPr>
              <w:br/>
              <w:t> </w:t>
            </w:r>
          </w:p>
          <w:p w14:paraId="46072BAA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eastAsia="es-ES"/>
              </w:rPr>
              <w:t> </w:t>
            </w:r>
          </w:p>
          <w:p w14:paraId="1C22FE70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Microscopio</w:t>
            </w:r>
            <w:proofErr w:type="spellEnd"/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D4D3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Tipo de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microscopio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56BA" w14:textId="4B7482C4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B</w:t>
            </w:r>
            <w:r w:rsidR="00CE43BF" w:rsidRPr="00950B8F">
              <w:rPr>
                <w:rFonts w:ascii="Arial" w:eastAsia="Times New Roman" w:hAnsi="Arial" w:cs="Arial"/>
                <w:lang w:val="en-US" w:eastAsia="es-ES"/>
              </w:rPr>
              <w:t>iomicroscopio</w:t>
            </w:r>
            <w:proofErr w:type="spellEnd"/>
            <w:r w:rsidR="00CE43BF" w:rsidRPr="00950B8F">
              <w:rPr>
                <w:rFonts w:ascii="Arial" w:eastAsia="Times New Roman" w:hAnsi="Arial" w:cs="Arial"/>
                <w:lang w:val="en-US" w:eastAsia="es-ES"/>
              </w:rPr>
              <w:t xml:space="preserve"> b</w:t>
            </w: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inocular </w:t>
            </w:r>
          </w:p>
        </w:tc>
      </w:tr>
      <w:tr w:rsidR="00D76933" w:rsidRPr="00950B8F" w14:paraId="12D804E3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CD8E9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33DD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Magnificación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A197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10X, 16X</w:t>
            </w:r>
          </w:p>
        </w:tc>
      </w:tr>
      <w:tr w:rsidR="00D76933" w:rsidRPr="00950B8F" w14:paraId="752235F5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02294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3E64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Objetivo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45C4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1X</w:t>
            </w:r>
          </w:p>
        </w:tc>
      </w:tr>
      <w:tr w:rsidR="00D76933" w:rsidRPr="00950B8F" w14:paraId="76E5D51A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F2AAB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C420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Compensación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dióptrica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EFF1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eastAsia="es-ES"/>
              </w:rPr>
              <w:t>±</w:t>
            </w:r>
            <w:r w:rsidRPr="00950B8F">
              <w:rPr>
                <w:rFonts w:ascii="Arial" w:eastAsia="Times New Roman" w:hAnsi="Arial" w:cs="Arial"/>
                <w:lang w:val="en-US" w:eastAsia="es-ES"/>
              </w:rPr>
              <w:t>7D</w:t>
            </w:r>
          </w:p>
        </w:tc>
      </w:tr>
      <w:tr w:rsidR="00D76933" w:rsidRPr="00950B8F" w14:paraId="26FB7DFF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D3D81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6FD4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Distancia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de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trabajo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FC6C" w14:textId="5C898D76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80mm</w:t>
            </w:r>
            <w:r w:rsidR="00A9138E" w:rsidRPr="00950B8F">
              <w:rPr>
                <w:rFonts w:ascii="Arial" w:eastAsia="Times New Roman" w:hAnsi="Arial" w:cs="Arial"/>
                <w:lang w:val="en-US" w:eastAsia="es-ES"/>
              </w:rPr>
              <w:t>(16X) 100(10X)</w:t>
            </w:r>
          </w:p>
        </w:tc>
      </w:tr>
      <w:tr w:rsidR="00D76933" w:rsidRPr="00950B8F" w14:paraId="27108A90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D7369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3978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Ancho de la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hendidura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3278" w14:textId="77777777" w:rsidR="00E32F27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0</w:t>
            </w:r>
            <w:r w:rsidR="00855573" w:rsidRPr="00950B8F">
              <w:rPr>
                <w:rFonts w:ascii="Arial" w:eastAsia="Times New Roman" w:hAnsi="Arial" w:cs="Arial"/>
                <w:lang w:val="en-US" w:eastAsia="es-ES"/>
              </w:rPr>
              <w:t xml:space="preserve">.15mm 0.5mm 0.8mm 1.6mm </w:t>
            </w:r>
            <w:r w:rsidR="00E32F27" w:rsidRPr="00950B8F">
              <w:rPr>
                <w:rFonts w:ascii="Arial" w:eastAsia="Times New Roman" w:hAnsi="Arial" w:cs="Arial"/>
                <w:lang w:val="it-IT" w:eastAsia="es-ES"/>
              </w:rPr>
              <w:t>Ø</w:t>
            </w:r>
            <w:r w:rsidR="00855573" w:rsidRPr="00950B8F">
              <w:rPr>
                <w:rFonts w:ascii="Arial" w:eastAsia="Times New Roman" w:hAnsi="Arial" w:cs="Arial"/>
                <w:lang w:val="en-US" w:eastAsia="es-ES"/>
              </w:rPr>
              <w:t xml:space="preserve">12mm </w:t>
            </w:r>
          </w:p>
          <w:p w14:paraId="70667E84" w14:textId="1CB22745" w:rsidR="00D76933" w:rsidRPr="00950B8F" w:rsidRDefault="00855573" w:rsidP="00797C1C">
            <w:pPr>
              <w:spacing w:after="0" w:line="240" w:lineRule="auto"/>
              <w:rPr>
                <w:rFonts w:ascii="Arial" w:eastAsia="Times New Roman" w:hAnsi="Arial" w:cs="Arial"/>
                <w:lang w:val="it-IT"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1mm square</w:t>
            </w:r>
          </w:p>
        </w:tc>
      </w:tr>
      <w:tr w:rsidR="00D76933" w:rsidRPr="00950B8F" w14:paraId="0C2E63D9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06C7C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val="it-IT"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B766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Altura de la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hendidura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A28A" w14:textId="7FF6B1BF" w:rsidR="00D76933" w:rsidRPr="00950B8F" w:rsidRDefault="0085557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12mm</w:t>
            </w:r>
          </w:p>
        </w:tc>
      </w:tr>
      <w:tr w:rsidR="00D76933" w:rsidRPr="00950B8F" w14:paraId="74F28234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93BE5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A5A5" w14:textId="7F8912C4" w:rsidR="00D76933" w:rsidRPr="00950B8F" w:rsidRDefault="009A2316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Ajuste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interpupilar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8289" w14:textId="56284FE3" w:rsidR="00D76933" w:rsidRPr="00950B8F" w:rsidRDefault="009A2316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49-75mm</w:t>
            </w:r>
          </w:p>
        </w:tc>
      </w:tr>
      <w:tr w:rsidR="00D76933" w:rsidRPr="00950B8F" w14:paraId="3FCA54DC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A0D30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AD7F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Filtros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D0C7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Absorción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de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calor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, gris,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redfree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,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azul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cobalto</w:t>
            </w:r>
            <w:proofErr w:type="spellEnd"/>
          </w:p>
        </w:tc>
      </w:tr>
      <w:tr w:rsidR="00D76933" w:rsidRPr="00950B8F" w14:paraId="6336B439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64B58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5D7C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Ángulo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rotación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de luz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5B2C" w14:textId="65C74B94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horizontal </w:t>
            </w:r>
            <w:r w:rsidRPr="00950B8F">
              <w:rPr>
                <w:rFonts w:ascii="Arial" w:eastAsia="Times New Roman" w:hAnsi="Arial" w:cs="Arial"/>
                <w:lang w:eastAsia="es-ES"/>
              </w:rPr>
              <w:t>±</w:t>
            </w:r>
            <w:r w:rsidR="00A9138E" w:rsidRPr="00950B8F">
              <w:rPr>
                <w:rFonts w:ascii="Arial" w:eastAsia="Times New Roman" w:hAnsi="Arial" w:cs="Arial"/>
                <w:lang w:eastAsia="es-ES"/>
              </w:rPr>
              <w:t>6</w:t>
            </w:r>
            <w:r w:rsidRPr="00950B8F">
              <w:rPr>
                <w:rFonts w:ascii="Arial" w:eastAsia="Times New Roman" w:hAnsi="Arial" w:cs="Arial"/>
                <w:lang w:val="en-US" w:eastAsia="es-ES"/>
              </w:rPr>
              <w:t>0</w:t>
            </w:r>
            <w:r w:rsidRPr="00950B8F">
              <w:rPr>
                <w:rFonts w:ascii="Arial" w:eastAsia="Times New Roman" w:hAnsi="Arial" w:cs="Arial"/>
                <w:lang w:eastAsia="es-ES"/>
              </w:rPr>
              <w:t>º</w:t>
            </w:r>
          </w:p>
        </w:tc>
      </w:tr>
      <w:tr w:rsidR="00D76933" w:rsidRPr="00950B8F" w14:paraId="1FD5CF4C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CD7AE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1A69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Iluminación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ECB6" w14:textId="794C359C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LED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blanco</w:t>
            </w:r>
            <w:proofErr w:type="spellEnd"/>
            <w:r w:rsidR="009A2316" w:rsidRPr="00950B8F">
              <w:rPr>
                <w:rFonts w:ascii="Arial" w:eastAsia="Times New Roman" w:hAnsi="Arial" w:cs="Arial"/>
                <w:lang w:val="en-US" w:eastAsia="es-ES"/>
              </w:rPr>
              <w:t xml:space="preserve"> 3500k</w:t>
            </w:r>
          </w:p>
        </w:tc>
      </w:tr>
      <w:tr w:rsidR="00D76933" w:rsidRPr="00950B8F" w14:paraId="3A5E475C" w14:textId="77777777" w:rsidTr="00D76933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E4D88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39B7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Input Voltage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FD1F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AC100/240</w:t>
            </w:r>
            <w:proofErr w:type="gramStart"/>
            <w:r w:rsidRPr="00950B8F">
              <w:rPr>
                <w:rFonts w:ascii="Arial" w:eastAsia="Times New Roman" w:hAnsi="Arial" w:cs="Arial"/>
                <w:lang w:val="en-US" w:eastAsia="es-ES"/>
              </w:rPr>
              <w:t>V  60</w:t>
            </w:r>
            <w:proofErr w:type="gramEnd"/>
            <w:r w:rsidRPr="00950B8F">
              <w:rPr>
                <w:rFonts w:ascii="Arial" w:eastAsia="Times New Roman" w:hAnsi="Arial" w:cs="Arial"/>
                <w:lang w:val="en-US" w:eastAsia="es-ES"/>
              </w:rPr>
              <w:t>/50HZ</w:t>
            </w:r>
          </w:p>
        </w:tc>
      </w:tr>
      <w:tr w:rsidR="00D76933" w:rsidRPr="00950B8F" w14:paraId="72FA1DAC" w14:textId="77777777" w:rsidTr="00D76933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457A2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911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Input power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AB80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>18VA</w:t>
            </w:r>
          </w:p>
        </w:tc>
      </w:tr>
      <w:tr w:rsidR="00D76933" w:rsidRPr="00950B8F" w14:paraId="79FC5F66" w14:textId="77777777" w:rsidTr="00D76933">
        <w:trPr>
          <w:trHeight w:val="30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36F7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eastAsia="es-ES"/>
              </w:rPr>
              <w:t> </w:t>
            </w:r>
          </w:p>
          <w:p w14:paraId="46B64F5D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Accesorios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</w:t>
            </w:r>
          </w:p>
        </w:tc>
        <w:tc>
          <w:tcPr>
            <w:tcW w:w="8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6E03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Apoyo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para la cabeza</w:t>
            </w:r>
          </w:p>
        </w:tc>
      </w:tr>
      <w:tr w:rsidR="00D76933" w:rsidRPr="00950B8F" w14:paraId="556B9B47" w14:textId="77777777" w:rsidTr="00D76933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A5199" w14:textId="77777777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2776" w14:textId="601AE8DD" w:rsidR="00D76933" w:rsidRPr="00950B8F" w:rsidRDefault="00D76933" w:rsidP="00797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Cargador y </w:t>
            </w:r>
            <w:proofErr w:type="spellStart"/>
            <w:r w:rsidRPr="00950B8F">
              <w:rPr>
                <w:rFonts w:ascii="Arial" w:eastAsia="Times New Roman" w:hAnsi="Arial" w:cs="Arial"/>
                <w:lang w:val="en-US" w:eastAsia="es-ES"/>
              </w:rPr>
              <w:t>batería</w:t>
            </w:r>
            <w:proofErr w:type="spellEnd"/>
            <w:r w:rsidRPr="00950B8F">
              <w:rPr>
                <w:rFonts w:ascii="Arial" w:eastAsia="Times New Roman" w:hAnsi="Arial" w:cs="Arial"/>
                <w:lang w:val="en-US" w:eastAsia="es-ES"/>
              </w:rPr>
              <w:t xml:space="preserve"> Li-ion </w:t>
            </w:r>
            <w:r w:rsidR="008506E8" w:rsidRPr="00950B8F">
              <w:rPr>
                <w:rFonts w:ascii="Arial" w:eastAsia="Times New Roman" w:hAnsi="Arial" w:cs="Arial"/>
                <w:lang w:val="en-US" w:eastAsia="es-ES"/>
              </w:rPr>
              <w:t xml:space="preserve">(carga </w:t>
            </w:r>
            <w:proofErr w:type="spellStart"/>
            <w:r w:rsidR="008506E8" w:rsidRPr="00950B8F">
              <w:rPr>
                <w:rFonts w:ascii="Arial" w:eastAsia="Times New Roman" w:hAnsi="Arial" w:cs="Arial"/>
                <w:lang w:val="en-US" w:eastAsia="es-ES"/>
              </w:rPr>
              <w:t>rápida</w:t>
            </w:r>
            <w:proofErr w:type="spellEnd"/>
            <w:r w:rsidR="008506E8" w:rsidRPr="00950B8F">
              <w:rPr>
                <w:rFonts w:ascii="Arial" w:eastAsia="Times New Roman" w:hAnsi="Arial" w:cs="Arial"/>
                <w:lang w:val="en-US" w:eastAsia="es-ES"/>
              </w:rPr>
              <w:t>)</w:t>
            </w:r>
          </w:p>
        </w:tc>
      </w:tr>
    </w:tbl>
    <w:p w14:paraId="1C30E297" w14:textId="26A5EAC2" w:rsidR="00D76933" w:rsidRPr="00360DA7" w:rsidRDefault="00D76933">
      <w:pPr>
        <w:rPr>
          <w:rFonts w:ascii="Arial" w:hAnsi="Arial" w:cs="Arial"/>
        </w:rPr>
      </w:pPr>
    </w:p>
    <w:sectPr w:rsidR="00D76933" w:rsidRPr="00360DA7" w:rsidSect="00360DA7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95D2E" w14:textId="77777777" w:rsidR="00637296" w:rsidRDefault="00637296" w:rsidP="00360DA7">
      <w:pPr>
        <w:spacing w:after="0" w:line="240" w:lineRule="auto"/>
      </w:pPr>
      <w:r>
        <w:separator/>
      </w:r>
    </w:p>
  </w:endnote>
  <w:endnote w:type="continuationSeparator" w:id="0">
    <w:p w14:paraId="33358AD4" w14:textId="77777777" w:rsidR="00637296" w:rsidRDefault="00637296" w:rsidP="003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8BD86" w14:textId="77777777" w:rsidR="00637296" w:rsidRDefault="00637296" w:rsidP="00360DA7">
      <w:pPr>
        <w:spacing w:after="0" w:line="240" w:lineRule="auto"/>
      </w:pPr>
      <w:r>
        <w:separator/>
      </w:r>
    </w:p>
  </w:footnote>
  <w:footnote w:type="continuationSeparator" w:id="0">
    <w:p w14:paraId="221DC145" w14:textId="77777777" w:rsidR="00637296" w:rsidRDefault="00637296" w:rsidP="0036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C65E9" w14:textId="2093FA6F" w:rsidR="00360DA7" w:rsidRDefault="00360DA7" w:rsidP="00360DA7">
    <w:pPr>
      <w:pStyle w:val="Encabezado"/>
      <w:ind w:hanging="1276"/>
    </w:pPr>
    <w:r>
      <w:rPr>
        <w:noProof/>
      </w:rPr>
      <w:drawing>
        <wp:inline distT="0" distB="0" distL="0" distR="0" wp14:anchorId="6A6DF7B7" wp14:editId="5171A532">
          <wp:extent cx="2195605" cy="10763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49" cy="1080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24011"/>
    <w:multiLevelType w:val="hybridMultilevel"/>
    <w:tmpl w:val="FAF2D6DA"/>
    <w:lvl w:ilvl="0" w:tplc="F17A731C">
      <w:numFmt w:val="bullet"/>
      <w:lvlText w:val=""/>
      <w:lvlJc w:val="left"/>
      <w:pPr>
        <w:ind w:left="688" w:hanging="321"/>
      </w:pPr>
      <w:rPr>
        <w:rFonts w:ascii="Symbol" w:eastAsia="Symbol" w:hAnsi="Symbol" w:cs="Symbol" w:hint="default"/>
        <w:w w:val="99"/>
        <w:sz w:val="17"/>
        <w:szCs w:val="17"/>
        <w:lang w:val="es-ES" w:eastAsia="en-US" w:bidi="ar-SA"/>
      </w:rPr>
    </w:lvl>
    <w:lvl w:ilvl="1" w:tplc="91EA52CC">
      <w:numFmt w:val="bullet"/>
      <w:lvlText w:val="•"/>
      <w:lvlJc w:val="left"/>
      <w:pPr>
        <w:ind w:left="1476" w:hanging="321"/>
      </w:pPr>
      <w:rPr>
        <w:rFonts w:hint="default"/>
        <w:lang w:val="es-ES" w:eastAsia="en-US" w:bidi="ar-SA"/>
      </w:rPr>
    </w:lvl>
    <w:lvl w:ilvl="2" w:tplc="D0CCCC8E">
      <w:numFmt w:val="bullet"/>
      <w:lvlText w:val="•"/>
      <w:lvlJc w:val="left"/>
      <w:pPr>
        <w:ind w:left="2273" w:hanging="321"/>
      </w:pPr>
      <w:rPr>
        <w:rFonts w:hint="default"/>
        <w:lang w:val="es-ES" w:eastAsia="en-US" w:bidi="ar-SA"/>
      </w:rPr>
    </w:lvl>
    <w:lvl w:ilvl="3" w:tplc="106092D6">
      <w:numFmt w:val="bullet"/>
      <w:lvlText w:val="•"/>
      <w:lvlJc w:val="left"/>
      <w:pPr>
        <w:ind w:left="3070" w:hanging="321"/>
      </w:pPr>
      <w:rPr>
        <w:rFonts w:hint="default"/>
        <w:lang w:val="es-ES" w:eastAsia="en-US" w:bidi="ar-SA"/>
      </w:rPr>
    </w:lvl>
    <w:lvl w:ilvl="4" w:tplc="7FE6FC4A">
      <w:numFmt w:val="bullet"/>
      <w:lvlText w:val="•"/>
      <w:lvlJc w:val="left"/>
      <w:pPr>
        <w:ind w:left="3867" w:hanging="321"/>
      </w:pPr>
      <w:rPr>
        <w:rFonts w:hint="default"/>
        <w:lang w:val="es-ES" w:eastAsia="en-US" w:bidi="ar-SA"/>
      </w:rPr>
    </w:lvl>
    <w:lvl w:ilvl="5" w:tplc="69E29C80">
      <w:numFmt w:val="bullet"/>
      <w:lvlText w:val="•"/>
      <w:lvlJc w:val="left"/>
      <w:pPr>
        <w:ind w:left="4664" w:hanging="321"/>
      </w:pPr>
      <w:rPr>
        <w:rFonts w:hint="default"/>
        <w:lang w:val="es-ES" w:eastAsia="en-US" w:bidi="ar-SA"/>
      </w:rPr>
    </w:lvl>
    <w:lvl w:ilvl="6" w:tplc="648CB0FC">
      <w:numFmt w:val="bullet"/>
      <w:lvlText w:val="•"/>
      <w:lvlJc w:val="left"/>
      <w:pPr>
        <w:ind w:left="5461" w:hanging="321"/>
      </w:pPr>
      <w:rPr>
        <w:rFonts w:hint="default"/>
        <w:lang w:val="es-ES" w:eastAsia="en-US" w:bidi="ar-SA"/>
      </w:rPr>
    </w:lvl>
    <w:lvl w:ilvl="7" w:tplc="6A5CB9D0">
      <w:numFmt w:val="bullet"/>
      <w:lvlText w:val="•"/>
      <w:lvlJc w:val="left"/>
      <w:pPr>
        <w:ind w:left="6258" w:hanging="321"/>
      </w:pPr>
      <w:rPr>
        <w:rFonts w:hint="default"/>
        <w:lang w:val="es-ES" w:eastAsia="en-US" w:bidi="ar-SA"/>
      </w:rPr>
    </w:lvl>
    <w:lvl w:ilvl="8" w:tplc="F29E406C">
      <w:numFmt w:val="bullet"/>
      <w:lvlText w:val="•"/>
      <w:lvlJc w:val="left"/>
      <w:pPr>
        <w:ind w:left="7055" w:hanging="321"/>
      </w:pPr>
      <w:rPr>
        <w:rFonts w:hint="default"/>
        <w:lang w:val="es-ES" w:eastAsia="en-US" w:bidi="ar-SA"/>
      </w:rPr>
    </w:lvl>
  </w:abstractNum>
  <w:abstractNum w:abstractNumId="1" w15:restartNumberingAfterBreak="0">
    <w:nsid w:val="48E36EC4"/>
    <w:multiLevelType w:val="hybridMultilevel"/>
    <w:tmpl w:val="2326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A2F"/>
    <w:multiLevelType w:val="hybridMultilevel"/>
    <w:tmpl w:val="0464CC42"/>
    <w:lvl w:ilvl="0" w:tplc="9D30BF18">
      <w:start w:val="2"/>
      <w:numFmt w:val="upperLetter"/>
      <w:lvlText w:val="%1."/>
      <w:lvlJc w:val="left"/>
      <w:pPr>
        <w:ind w:left="1697" w:hanging="208"/>
        <w:jc w:val="right"/>
      </w:pPr>
      <w:rPr>
        <w:rFonts w:hint="default"/>
        <w:w w:val="99"/>
        <w:lang w:val="es-ES" w:eastAsia="en-US" w:bidi="ar-SA"/>
      </w:rPr>
    </w:lvl>
    <w:lvl w:ilvl="1" w:tplc="74E6FF5E">
      <w:numFmt w:val="bullet"/>
      <w:lvlText w:val="•"/>
      <w:lvlJc w:val="left"/>
      <w:pPr>
        <w:ind w:left="2500" w:hanging="208"/>
      </w:pPr>
      <w:rPr>
        <w:rFonts w:hint="default"/>
        <w:lang w:val="es-ES" w:eastAsia="en-US" w:bidi="ar-SA"/>
      </w:rPr>
    </w:lvl>
    <w:lvl w:ilvl="2" w:tplc="70CCC6D6">
      <w:numFmt w:val="bullet"/>
      <w:lvlText w:val="•"/>
      <w:lvlJc w:val="left"/>
      <w:pPr>
        <w:ind w:left="3300" w:hanging="208"/>
      </w:pPr>
      <w:rPr>
        <w:rFonts w:hint="default"/>
        <w:lang w:val="es-ES" w:eastAsia="en-US" w:bidi="ar-SA"/>
      </w:rPr>
    </w:lvl>
    <w:lvl w:ilvl="3" w:tplc="B3A8BFB8">
      <w:numFmt w:val="bullet"/>
      <w:lvlText w:val="•"/>
      <w:lvlJc w:val="left"/>
      <w:pPr>
        <w:ind w:left="4100" w:hanging="208"/>
      </w:pPr>
      <w:rPr>
        <w:rFonts w:hint="default"/>
        <w:lang w:val="es-ES" w:eastAsia="en-US" w:bidi="ar-SA"/>
      </w:rPr>
    </w:lvl>
    <w:lvl w:ilvl="4" w:tplc="A94AFFCE">
      <w:numFmt w:val="bullet"/>
      <w:lvlText w:val="•"/>
      <w:lvlJc w:val="left"/>
      <w:pPr>
        <w:ind w:left="4900" w:hanging="208"/>
      </w:pPr>
      <w:rPr>
        <w:rFonts w:hint="default"/>
        <w:lang w:val="es-ES" w:eastAsia="en-US" w:bidi="ar-SA"/>
      </w:rPr>
    </w:lvl>
    <w:lvl w:ilvl="5" w:tplc="0DBC31E8">
      <w:numFmt w:val="bullet"/>
      <w:lvlText w:val="•"/>
      <w:lvlJc w:val="left"/>
      <w:pPr>
        <w:ind w:left="5700" w:hanging="208"/>
      </w:pPr>
      <w:rPr>
        <w:rFonts w:hint="default"/>
        <w:lang w:val="es-ES" w:eastAsia="en-US" w:bidi="ar-SA"/>
      </w:rPr>
    </w:lvl>
    <w:lvl w:ilvl="6" w:tplc="1BD86CCC">
      <w:numFmt w:val="bullet"/>
      <w:lvlText w:val="•"/>
      <w:lvlJc w:val="left"/>
      <w:pPr>
        <w:ind w:left="6500" w:hanging="208"/>
      </w:pPr>
      <w:rPr>
        <w:rFonts w:hint="default"/>
        <w:lang w:val="es-ES" w:eastAsia="en-US" w:bidi="ar-SA"/>
      </w:rPr>
    </w:lvl>
    <w:lvl w:ilvl="7" w:tplc="678CD3C8">
      <w:numFmt w:val="bullet"/>
      <w:lvlText w:val="•"/>
      <w:lvlJc w:val="left"/>
      <w:pPr>
        <w:ind w:left="7300" w:hanging="208"/>
      </w:pPr>
      <w:rPr>
        <w:rFonts w:hint="default"/>
        <w:lang w:val="es-ES" w:eastAsia="en-US" w:bidi="ar-SA"/>
      </w:rPr>
    </w:lvl>
    <w:lvl w:ilvl="8" w:tplc="584CD9CC">
      <w:numFmt w:val="bullet"/>
      <w:lvlText w:val="•"/>
      <w:lvlJc w:val="left"/>
      <w:pPr>
        <w:ind w:left="8100" w:hanging="208"/>
      </w:pPr>
      <w:rPr>
        <w:rFonts w:hint="default"/>
        <w:lang w:val="es-ES" w:eastAsia="en-US" w:bidi="ar-SA"/>
      </w:rPr>
    </w:lvl>
  </w:abstractNum>
  <w:num w:numId="1" w16cid:durableId="688795782">
    <w:abstractNumId w:val="1"/>
  </w:num>
  <w:num w:numId="2" w16cid:durableId="1270698879">
    <w:abstractNumId w:val="2"/>
  </w:num>
  <w:num w:numId="3" w16cid:durableId="116405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3"/>
    <w:rsid w:val="000D79A8"/>
    <w:rsid w:val="00131B72"/>
    <w:rsid w:val="00142450"/>
    <w:rsid w:val="001444CC"/>
    <w:rsid w:val="001B0702"/>
    <w:rsid w:val="001B5A6D"/>
    <w:rsid w:val="001E4F59"/>
    <w:rsid w:val="00221094"/>
    <w:rsid w:val="002C053E"/>
    <w:rsid w:val="00344488"/>
    <w:rsid w:val="00355BBE"/>
    <w:rsid w:val="00360DA7"/>
    <w:rsid w:val="0039177D"/>
    <w:rsid w:val="0060281F"/>
    <w:rsid w:val="00614C50"/>
    <w:rsid w:val="00637296"/>
    <w:rsid w:val="00737CCB"/>
    <w:rsid w:val="007B36CE"/>
    <w:rsid w:val="00804258"/>
    <w:rsid w:val="00807980"/>
    <w:rsid w:val="008506E8"/>
    <w:rsid w:val="00855573"/>
    <w:rsid w:val="0089767B"/>
    <w:rsid w:val="008A1D02"/>
    <w:rsid w:val="008A4125"/>
    <w:rsid w:val="008C4B46"/>
    <w:rsid w:val="00950B8F"/>
    <w:rsid w:val="009A2316"/>
    <w:rsid w:val="00A9138E"/>
    <w:rsid w:val="00AB24D1"/>
    <w:rsid w:val="00C36474"/>
    <w:rsid w:val="00C86FBC"/>
    <w:rsid w:val="00CE1E96"/>
    <w:rsid w:val="00CE43BF"/>
    <w:rsid w:val="00D35A4C"/>
    <w:rsid w:val="00D65369"/>
    <w:rsid w:val="00D76933"/>
    <w:rsid w:val="00DD5079"/>
    <w:rsid w:val="00DE47A0"/>
    <w:rsid w:val="00DF279F"/>
    <w:rsid w:val="00E00E18"/>
    <w:rsid w:val="00E32F27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0C12"/>
  <w15:chartTrackingRefBased/>
  <w15:docId w15:val="{F3F1AB6F-266A-4DCC-A09F-70C43A7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A7"/>
  </w:style>
  <w:style w:type="paragraph" w:styleId="Piedepgina">
    <w:name w:val="footer"/>
    <w:basedOn w:val="Normal"/>
    <w:link w:val="PiedepginaCar"/>
    <w:uiPriority w:val="99"/>
    <w:unhideWhenUsed/>
    <w:rsid w:val="0036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Asuncion</dc:creator>
  <cp:keywords/>
  <dc:description/>
  <cp:lastModifiedBy>Alicia GABALDON</cp:lastModifiedBy>
  <cp:revision>21</cp:revision>
  <dcterms:created xsi:type="dcterms:W3CDTF">2022-01-24T16:23:00Z</dcterms:created>
  <dcterms:modified xsi:type="dcterms:W3CDTF">2024-05-20T07:30:00Z</dcterms:modified>
</cp:coreProperties>
</file>